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030" w:rsidRPr="000714E0" w:rsidRDefault="00293030" w:rsidP="00293030">
      <w:pPr>
        <w:spacing w:after="0"/>
        <w:jc w:val="right"/>
        <w:rPr>
          <w:rFonts w:ascii="Times New Roman" w:hAnsi="Times New Roman" w:cs="Times New Roman"/>
          <w:sz w:val="24"/>
          <w:szCs w:val="24"/>
        </w:rPr>
      </w:pPr>
      <w:bookmarkStart w:id="0" w:name="_GoBack"/>
      <w:r w:rsidRPr="000714E0">
        <w:rPr>
          <w:rFonts w:ascii="Times New Roman" w:hAnsi="Times New Roman" w:cs="Times New Roman"/>
          <w:sz w:val="24"/>
          <w:szCs w:val="24"/>
        </w:rPr>
        <w:t xml:space="preserve">Приложение № </w:t>
      </w:r>
      <w:r w:rsidR="00C358C0" w:rsidRPr="000714E0">
        <w:rPr>
          <w:rFonts w:ascii="Times New Roman" w:hAnsi="Times New Roman" w:cs="Times New Roman"/>
          <w:sz w:val="24"/>
          <w:szCs w:val="24"/>
        </w:rPr>
        <w:t>2</w:t>
      </w:r>
    </w:p>
    <w:p w:rsidR="00293030" w:rsidRPr="000714E0" w:rsidRDefault="00293030" w:rsidP="00293030">
      <w:pPr>
        <w:spacing w:after="0"/>
        <w:jc w:val="right"/>
        <w:rPr>
          <w:rFonts w:ascii="Times New Roman" w:hAnsi="Times New Roman" w:cs="Times New Roman"/>
          <w:sz w:val="24"/>
          <w:szCs w:val="24"/>
        </w:rPr>
      </w:pPr>
      <w:r w:rsidRPr="000714E0">
        <w:rPr>
          <w:rFonts w:ascii="Times New Roman" w:hAnsi="Times New Roman" w:cs="Times New Roman"/>
          <w:sz w:val="24"/>
          <w:szCs w:val="24"/>
        </w:rPr>
        <w:t>к решению Думы города Пыть-Яха</w:t>
      </w:r>
    </w:p>
    <w:p w:rsidR="00293030" w:rsidRDefault="00293030" w:rsidP="00293030">
      <w:pPr>
        <w:spacing w:after="0"/>
        <w:jc w:val="right"/>
        <w:rPr>
          <w:rFonts w:ascii="Times New Roman" w:hAnsi="Times New Roman" w:cs="Times New Roman"/>
        </w:rPr>
      </w:pPr>
      <w:r w:rsidRPr="000714E0">
        <w:rPr>
          <w:rFonts w:ascii="Times New Roman" w:hAnsi="Times New Roman" w:cs="Times New Roman"/>
          <w:sz w:val="24"/>
          <w:szCs w:val="24"/>
        </w:rPr>
        <w:t xml:space="preserve">от </w:t>
      </w:r>
      <w:r w:rsidR="00284693" w:rsidRPr="000714E0">
        <w:rPr>
          <w:rFonts w:ascii="Times New Roman" w:hAnsi="Times New Roman" w:cs="Times New Roman"/>
          <w:sz w:val="24"/>
          <w:szCs w:val="24"/>
        </w:rPr>
        <w:t>19.12.2019</w:t>
      </w:r>
      <w:r w:rsidRPr="000714E0">
        <w:rPr>
          <w:rFonts w:ascii="Times New Roman" w:hAnsi="Times New Roman" w:cs="Times New Roman"/>
          <w:sz w:val="24"/>
          <w:szCs w:val="24"/>
        </w:rPr>
        <w:t xml:space="preserve"> № </w:t>
      </w:r>
      <w:r w:rsidR="00284693" w:rsidRPr="000714E0">
        <w:rPr>
          <w:rFonts w:ascii="Times New Roman" w:hAnsi="Times New Roman" w:cs="Times New Roman"/>
          <w:sz w:val="24"/>
          <w:szCs w:val="24"/>
        </w:rPr>
        <w:t>287</w:t>
      </w:r>
      <w:bookmarkEnd w:id="0"/>
    </w:p>
    <w:p w:rsidR="00293030" w:rsidRDefault="00293030" w:rsidP="00293030">
      <w:pPr>
        <w:spacing w:after="0"/>
        <w:jc w:val="center"/>
        <w:rPr>
          <w:rFonts w:ascii="Times New Roman" w:hAnsi="Times New Roman" w:cs="Times New Roman"/>
        </w:rPr>
      </w:pPr>
    </w:p>
    <w:p w:rsidR="00293030" w:rsidRDefault="00293030" w:rsidP="00293030">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w:t>
      </w:r>
      <w:r w:rsidR="000F5498">
        <w:rPr>
          <w:rFonts w:ascii="Times New Roman" w:hAnsi="Times New Roman" w:cs="Times New Roman"/>
        </w:rPr>
        <w:t>9 месяцев</w:t>
      </w:r>
      <w:r w:rsidRPr="00C91538">
        <w:rPr>
          <w:rFonts w:ascii="Times New Roman" w:hAnsi="Times New Roman" w:cs="Times New Roman"/>
        </w:rPr>
        <w:t xml:space="preserve"> 2019 года</w:t>
      </w:r>
      <w:r>
        <w:rPr>
          <w:rFonts w:ascii="Times New Roman" w:hAnsi="Times New Roman" w:cs="Times New Roman"/>
        </w:rPr>
        <w:t xml:space="preserve"> </w:t>
      </w:r>
    </w:p>
    <w:p w:rsidR="00293030" w:rsidRDefault="00293030" w:rsidP="0029303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6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0"/>
        <w:gridCol w:w="992"/>
        <w:gridCol w:w="709"/>
        <w:gridCol w:w="850"/>
        <w:gridCol w:w="1314"/>
        <w:gridCol w:w="708"/>
        <w:gridCol w:w="1672"/>
        <w:gridCol w:w="1701"/>
        <w:gridCol w:w="850"/>
      </w:tblGrid>
      <w:tr w:rsidR="00F67EBE" w:rsidRPr="00F67EBE" w:rsidTr="002B1FFC">
        <w:trPr>
          <w:cantSplit/>
          <w:trHeight w:val="20"/>
          <w:tblHeader/>
        </w:trPr>
        <w:tc>
          <w:tcPr>
            <w:tcW w:w="6860"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Наименование</w:t>
            </w:r>
          </w:p>
        </w:tc>
        <w:tc>
          <w:tcPr>
            <w:tcW w:w="4573" w:type="dxa"/>
            <w:gridSpan w:val="5"/>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Код по бюджетной классификации</w:t>
            </w:r>
          </w:p>
        </w:tc>
        <w:tc>
          <w:tcPr>
            <w:tcW w:w="1672"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Уточненный план</w:t>
            </w:r>
          </w:p>
        </w:tc>
        <w:tc>
          <w:tcPr>
            <w:tcW w:w="1701" w:type="dxa"/>
            <w:vMerge w:val="restart"/>
            <w:shd w:val="clear" w:color="auto" w:fill="auto"/>
            <w:noWrap/>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Исполнено</w:t>
            </w:r>
          </w:p>
        </w:tc>
        <w:tc>
          <w:tcPr>
            <w:tcW w:w="850" w:type="dxa"/>
            <w:vMerge w:val="restart"/>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 исполнения</w:t>
            </w:r>
          </w:p>
        </w:tc>
      </w:tr>
      <w:tr w:rsidR="00F67EBE" w:rsidRPr="00F67EBE" w:rsidTr="002B1FFC">
        <w:trPr>
          <w:cantSplit/>
          <w:trHeight w:val="20"/>
          <w:tblHeader/>
        </w:trPr>
        <w:tc>
          <w:tcPr>
            <w:tcW w:w="6860"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992"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главного распорядителя средств бюджета</w:t>
            </w:r>
          </w:p>
        </w:tc>
        <w:tc>
          <w:tcPr>
            <w:tcW w:w="709"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раздела</w:t>
            </w:r>
          </w:p>
        </w:tc>
        <w:tc>
          <w:tcPr>
            <w:tcW w:w="850"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подраздела</w:t>
            </w:r>
          </w:p>
        </w:tc>
        <w:tc>
          <w:tcPr>
            <w:tcW w:w="1314"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целевой статьи</w:t>
            </w:r>
          </w:p>
        </w:tc>
        <w:tc>
          <w:tcPr>
            <w:tcW w:w="708" w:type="dxa"/>
            <w:shd w:val="clear" w:color="auto" w:fill="auto"/>
            <w:vAlign w:val="center"/>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вида расходов</w:t>
            </w:r>
          </w:p>
        </w:tc>
        <w:tc>
          <w:tcPr>
            <w:tcW w:w="1672"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1701"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c>
          <w:tcPr>
            <w:tcW w:w="850" w:type="dxa"/>
            <w:vMerge/>
            <w:vAlign w:val="center"/>
            <w:hideMark/>
          </w:tcPr>
          <w:p w:rsidR="00F67EBE" w:rsidRPr="00F67EBE" w:rsidRDefault="00F67EBE" w:rsidP="00F67EBE">
            <w:pPr>
              <w:spacing w:after="0"/>
              <w:contextualSpacing/>
              <w:rPr>
                <w:rFonts w:eastAsia="Times New Roman" w:cstheme="minorHAnsi"/>
                <w:sz w:val="20"/>
                <w:szCs w:val="20"/>
                <w:lang w:eastAsia="ru-RU"/>
              </w:rPr>
            </w:pPr>
          </w:p>
        </w:tc>
      </w:tr>
      <w:tr w:rsidR="00F67EBE" w:rsidRPr="00F67EBE" w:rsidTr="002B1FFC">
        <w:trPr>
          <w:cantSplit/>
          <w:trHeight w:val="20"/>
          <w:tblHeader/>
        </w:trPr>
        <w:tc>
          <w:tcPr>
            <w:tcW w:w="686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1</w:t>
            </w:r>
          </w:p>
        </w:tc>
        <w:tc>
          <w:tcPr>
            <w:tcW w:w="992"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2</w:t>
            </w:r>
          </w:p>
        </w:tc>
        <w:tc>
          <w:tcPr>
            <w:tcW w:w="709"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3</w:t>
            </w:r>
          </w:p>
        </w:tc>
        <w:tc>
          <w:tcPr>
            <w:tcW w:w="85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4</w:t>
            </w:r>
          </w:p>
        </w:tc>
        <w:tc>
          <w:tcPr>
            <w:tcW w:w="1314"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5</w:t>
            </w:r>
          </w:p>
        </w:tc>
        <w:tc>
          <w:tcPr>
            <w:tcW w:w="708"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6</w:t>
            </w:r>
          </w:p>
        </w:tc>
        <w:tc>
          <w:tcPr>
            <w:tcW w:w="1672"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7</w:t>
            </w:r>
          </w:p>
        </w:tc>
        <w:tc>
          <w:tcPr>
            <w:tcW w:w="1701"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8</w:t>
            </w:r>
          </w:p>
        </w:tc>
        <w:tc>
          <w:tcPr>
            <w:tcW w:w="850" w:type="dxa"/>
            <w:shd w:val="clear" w:color="auto" w:fill="auto"/>
            <w:noWrap/>
            <w:vAlign w:val="bottom"/>
            <w:hideMark/>
          </w:tcPr>
          <w:p w:rsidR="00F67EBE" w:rsidRPr="00F67EBE" w:rsidRDefault="00F67EBE" w:rsidP="00F67EBE">
            <w:pPr>
              <w:spacing w:after="0"/>
              <w:contextualSpacing/>
              <w:jc w:val="center"/>
              <w:rPr>
                <w:rFonts w:eastAsia="Times New Roman" w:cstheme="minorHAnsi"/>
                <w:sz w:val="20"/>
                <w:szCs w:val="20"/>
                <w:lang w:eastAsia="ru-RU"/>
              </w:rPr>
            </w:pPr>
            <w:r w:rsidRPr="00F67EBE">
              <w:rPr>
                <w:rFonts w:eastAsia="Times New Roman" w:cstheme="minorHAnsi"/>
                <w:sz w:val="20"/>
                <w:szCs w:val="20"/>
                <w:lang w:eastAsia="ru-RU"/>
              </w:rPr>
              <w:t>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Дума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35 386 170,00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29 141 007,36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35 081 018,00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28 940 307,99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24 583 806,17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19 269 928,41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78,38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16 082 806,17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11 009 971,84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15 656 006,17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15 656 006,17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10 880 808,05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30,40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128 927,79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30,40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236,00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Председатель представительного органа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4 745 463,02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98,11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Депутаты представительного органа муниципального образования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4010102120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3 514 493,55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9 761 432,76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9 493 879,58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5 255 534,76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5 108 454,69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97,20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5 107 234,76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5 107 234,76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5 079 997,93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148 300,00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19,19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148 300,00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28 456,76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19,19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Руководитель контрольно-счетной палаты муниципального образования и его заместители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4 505 898,00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4 385 424,89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97,33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735 779,07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176 500,00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23,99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22,75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128 500,00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Выполнение полномочий Думы города Пыть-Ях в сфере наград и почетных званий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504 779,07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17,31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32 500,00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17,31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317 079,07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24,28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4010272020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317 079,07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24,28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305 152,00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200 699,37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Материально-техническое и финансовое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264 152,00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182 699,37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Администрация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5 420 538 307,08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2 443 459 163,48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455 311 640,89</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359 456 119,12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78,95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высшего должностного лица субъекта Российской Федерации и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Высшее должностное лицо муниципального образования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4 618 038,96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145 599 167,81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82,17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133 566 567,81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119 635 581,06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110 438 672,00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110 438 672,00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102 759 874,12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17 459 363,81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17 459 363,81</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12 383 064,31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1 293 332,00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1 293 331,55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4 375 200,00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4 375 200,00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3 199 311,08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73,12</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3 820 000,00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2 649 240,00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69,35</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550 071,08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Судебная система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1010451200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23 262 176,65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92,04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Обеспечение проведения выборов и референдумов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отдельных полномочий Думы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4010220200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1 461 730,00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Резервные фонды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Резервный фонд администрации города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Резервные средства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1730120220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870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общегосударственные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277 613 143,08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210 472 992,45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"Популяризация семейных ценностей и защита интересов детей"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9 097 200,00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6 813 110,83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8 155 500,00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77,85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8 155 500,00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6 349 280,30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77,85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941 700,00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0210384270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941 700,00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463 830,53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1 977 193,30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1 662 511,17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1 732 193,30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1 546 097,17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1 678 000,00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89,36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1 678 000,00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1 499 467,17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89,36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1 650 387,13</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1 650 387,13</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1 487 585,36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27 612,87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43,03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1010384250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27 612,87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11 881,81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43,03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"Организация и проведение мероприятий, направленных на профилактику правонарушений в том числе"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86,13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всероссийского Дня Трезвости"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1011099990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14 193,30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12 180,00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незаконного оборота и потребления наркотических средств и психотропных веществ"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информационной антинаркотической политики"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116 414,00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47,52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29,50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1110899990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1111299990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"Совершенствование муниципального 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45 248 172,22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31 807 263,81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17 992 672,22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13 523 820,22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1420182370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25 892 700,00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17 437 613,22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14201S2370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1 362 800,00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845 830,37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51 672 400,00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68,97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"Планирование ассигнований на погашение долговых обязательств городского округа"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муниципальных гарантий по возможным гарантийным случаям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Исполнение муниципальных гарантий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1720220370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843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35 639 701,17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16 032 600,00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15 439 800,00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15 439 800,00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Резервные средства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870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1 623 400,00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1 264 940,00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77,92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социально значимых программ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1800161820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1 230 500,00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78,18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открытости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1800299990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34 440,00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13 460 677,56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54,29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12 040 677,56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7 307 989,85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"Управление и распоряжение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2 188 800,00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917 254,04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41,91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9 851 877,56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9 851 877,56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6 390 735,81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7 730 254,76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7 730 254,76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4 269 132,81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55,23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2 121 622,80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2 121 603,00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"Ресурсное обеспечение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деятельности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1 420 000,00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154 454 100,00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125 953 875,62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482 375,00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57,71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287 700,00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166 025,00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57,71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513 300,00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61,63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513 300,00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316 350,00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61,63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"Создание условий для развития, повышения престижа и открытости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2030199990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153 593 100,00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153 593 100,00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125 471 500,62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152 325 300,00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124 711 700,62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81,87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134 456 100,00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85,94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134 456 100,00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115 550 494,35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85,94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17 348 700,00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17 348 700,00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8 718 267,58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96,05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240 124,69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96,05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74,98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202 814,00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74,98</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35 230,00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44,04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190 500,00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167 584,00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87,97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266 000,00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Представление к наградам и присвоение почётных званий муниципального образования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49,29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140 800,00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45,89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50,79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2040172030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50,79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оборона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Мобилизационная и вневойсковая подготовка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Непрограммные направления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6 346 400,00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4 987 608,20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78,59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4020051180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5 230 900,00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4 265 314,55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81,54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02</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40200F1180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1 115 500,00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722 293,65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безопасность и правоохранительная деятельность</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38 045 406,70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26 603 497,71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Органы юстиции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5 517 600,00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4 796 241,86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86,93</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4 409 800,00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3 974 207,80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3 916 800,00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3 916 800,00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3 666 082,80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2040159300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308 125,00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62,50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1 107 800,00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822 034,06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74,20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983 800,00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80,06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983 800,00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787 611,06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80,06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20401D9300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34 423,00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30 955 100,00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20 820 904,92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67,26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"Безопасность жизнедеятельности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23 273 000,00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18 000 676,51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77,35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2 525 200,00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1 925 577,00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"Переподготовка и повышение квалификации работников"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95 500,00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"Изготовление и установка информационных знаков по безопасности на водных объектах"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1210399990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"Повышение защиты населения и территории от угроз природного и техногенного характера"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1210499990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2 383 200,00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1 817 077,00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76,25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"Укрепление пожарной безопасности в муниципальном образовании городской округ город Пыть-Ях"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2 199 000,00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противопожарной защиты территорий"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2 199 000,00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1 651 841,50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75,12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1 243 700,00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696 558,50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56,01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955 300,00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955 283,00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"Материально-техническое и финансовое обеспечение деятельности МКУ "ЕДДС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"Финансовое обеспечение осуществления МКУ "ЕДДС города Пыть-Яха" установленных видов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18 548 800,00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14 423 258,01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15 569 550,90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82,70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15 569 550,90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12 876 050,95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82,70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2 899 449,10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2 899 449,10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1 495 159,06</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51,57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69 800,00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60,24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68 000,00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42 048,00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61,84</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1230100590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931 100,00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1910299990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6 751 000,00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2 820 228,41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41,77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Другие вопросы в области национальной безопасности и правоохранительной деятельности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"Профилактика правонарушений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"Профилактика правонарушений"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1 572 706,70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986 350,93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62,72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1 437 000,00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928 482,23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64,61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"Создание условий для деятельности народных дружин"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130 176,50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52 338,50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40,21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90 900,00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36 432,99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35 619,82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1010282300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813,17</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276,50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Создание условий для деятельности народных дружин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15 629,01</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40,07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15 280,18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23 719,82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10102S2300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23 719,82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348,83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1,47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03</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14</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1010599990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5 530,20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Национальная экономика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301 601 757,37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179 107 486,95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59,39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Общеэкономические вопросы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2 517 390,00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2 517 390,00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1 633 881,64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64,90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"Содействие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1 499 200,00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888 174,64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59,24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1 399 200,00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838 174,64</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59,90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256 884,22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256 884,22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126 081,89</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49,08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1 142 315,78</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712 092,75</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62,34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554 737,92</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319 359,83</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57,57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587 577,86</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392 732,92</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66,84</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трудоустройство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061P285060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945 500,00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723 900,00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76,56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211 550,00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211 550,00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139 110,00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65,76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30 000,00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703 950,00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554 790,00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78,81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244 100,00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176 990,00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459 850,00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377 800,00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82,16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"Сопровождение инвалидов, в том числе молодого возраста, при трудоустройстве"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"Содействие трудоустройству граждан с инвалидностью и их адаптация на рынке труда"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 по содействию трудоустройству граждан</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0630185060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72 690,00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21 807,00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Сельское хозяйство и рыболовство</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"Развитие агропромышленного комплекса в городе Пыть-Яхе"</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15 232 600,00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11 285 027,48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74,08</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"Развитие отрасли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"Развитие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Поддержка животноводства, переработки и реализации продукции животноводства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0710184150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12 652 800,00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9 710 662,00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76,75</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Поддержка малых форм хозяйствования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0720184170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2 375 800,00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66,27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2 375 800,00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1 574 365,48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66,27</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0740184200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481 800,00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07401G4200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1 894 000,00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1 092 565,48</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57,69</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"Общепрограммные мероприятия"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"Создание общих условий функционирования и развития сельского хозяйства"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154 000,00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19 000,00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0750199990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135 000,00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Транспорт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"Автомобильный транспорт"</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center"/>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08</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1610161100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77 873 200,00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61 206 600,00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78,60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Дорожное хозяйство (дорожные фонды)</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114 370 636,37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Муниципальная программа "Современная транспортная система города Пыть-Яха"</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1600000000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114 370 636,37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41 759 337,90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36,51</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Подпрограмма "Дорожное хозяйство"</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1620000000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109 012 436,37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41 011 437,90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37,62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"Содержание автомобильных дорог и искусственных сооружений на них"</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1620199990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56 075 699,37</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38 106 883,90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67,96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1620299990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460 000,00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374 717,00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81,46</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1620300000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52 476 737,00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4,82</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 xml:space="preserve">Строительство и реконструкция объектов муниципальной собственности </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D2BB9" w:rsidRPr="00F67EBE" w:rsidTr="002B1FFC">
        <w:trPr>
          <w:cantSplit/>
          <w:trHeight w:val="20"/>
        </w:trPr>
        <w:tc>
          <w:tcPr>
            <w:tcW w:w="6860" w:type="dxa"/>
            <w:shd w:val="clear" w:color="000000" w:fill="FFFFFF"/>
            <w:vAlign w:val="bottom"/>
            <w:hideMark/>
          </w:tcPr>
          <w:p w:rsidR="002D2BB9" w:rsidRPr="00F67EBE" w:rsidRDefault="002D2BB9" w:rsidP="00117C79">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1620342110</w:t>
            </w:r>
          </w:p>
        </w:tc>
        <w:tc>
          <w:tcPr>
            <w:tcW w:w="708" w:type="dxa"/>
            <w:shd w:val="clear" w:color="000000" w:fill="FFFFFF"/>
            <w:noWrap/>
            <w:vAlign w:val="bottom"/>
            <w:hideMark/>
          </w:tcPr>
          <w:p w:rsidR="002D2BB9" w:rsidRPr="00F67EBE" w:rsidRDefault="002D2BB9" w:rsidP="00117C79">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1 000 000,00</w:t>
            </w:r>
          </w:p>
        </w:tc>
        <w:tc>
          <w:tcPr>
            <w:tcW w:w="1701" w:type="dxa"/>
            <w:shd w:val="clear" w:color="000000" w:fill="FFFFFF"/>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D2BB9" w:rsidRPr="00F67EBE" w:rsidRDefault="002D2BB9" w:rsidP="00117C79">
            <w:pPr>
              <w:spacing w:after="0"/>
              <w:contextualSpacing/>
              <w:jc w:val="right"/>
              <w:rPr>
                <w:rFonts w:cstheme="minorHAnsi"/>
                <w:sz w:val="20"/>
                <w:szCs w:val="20"/>
              </w:rPr>
            </w:pPr>
            <w:r w:rsidRPr="00F67EBE">
              <w:rPr>
                <w:rFonts w:cstheme="minorHAnsi"/>
                <w:sz w:val="20"/>
                <w:szCs w:val="20"/>
              </w:rPr>
              <w:t>0,00</w:t>
            </w:r>
          </w:p>
        </w:tc>
      </w:tr>
      <w:tr w:rsidR="002B1FFC" w:rsidRPr="002B1FFC" w:rsidTr="002B1FFC">
        <w:trPr>
          <w:cantSplit/>
          <w:trHeight w:val="20"/>
        </w:trPr>
        <w:tc>
          <w:tcPr>
            <w:tcW w:w="6860" w:type="dxa"/>
            <w:shd w:val="clear" w:color="000000" w:fill="FFFFFF"/>
            <w:vAlign w:val="bottom"/>
          </w:tcPr>
          <w:p w:rsidR="002B1FFC" w:rsidRPr="002B1FFC" w:rsidRDefault="002B1FFC" w:rsidP="00117C79">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709"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850"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1314"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708" w:type="dxa"/>
            <w:shd w:val="clear" w:color="000000" w:fill="FFFFFF"/>
            <w:noWrap/>
            <w:vAlign w:val="bottom"/>
          </w:tcPr>
          <w:p w:rsidR="002B1FFC" w:rsidRPr="002B1FFC" w:rsidRDefault="002B1FFC" w:rsidP="00117C79">
            <w:pPr>
              <w:spacing w:after="0"/>
              <w:contextualSpacing/>
              <w:jc w:val="center"/>
              <w:rPr>
                <w:rFonts w:cstheme="minorHAnsi"/>
                <w:i/>
                <w:sz w:val="20"/>
                <w:szCs w:val="20"/>
              </w:rPr>
            </w:pPr>
          </w:p>
        </w:tc>
        <w:tc>
          <w:tcPr>
            <w:tcW w:w="1672" w:type="dxa"/>
            <w:shd w:val="clear" w:color="000000" w:fill="FFFFFF"/>
            <w:noWrap/>
            <w:vAlign w:val="bottom"/>
          </w:tcPr>
          <w:p w:rsidR="002B1FFC" w:rsidRPr="002B1FFC" w:rsidRDefault="002B1FFC" w:rsidP="00117C79">
            <w:pPr>
              <w:spacing w:after="0"/>
              <w:contextualSpacing/>
              <w:jc w:val="right"/>
              <w:rPr>
                <w:rFonts w:cstheme="minorHAnsi"/>
                <w:i/>
                <w:sz w:val="20"/>
                <w:szCs w:val="20"/>
              </w:rPr>
            </w:pPr>
          </w:p>
        </w:tc>
        <w:tc>
          <w:tcPr>
            <w:tcW w:w="1701" w:type="dxa"/>
            <w:shd w:val="clear" w:color="000000" w:fill="FFFFFF"/>
            <w:noWrap/>
            <w:vAlign w:val="bottom"/>
          </w:tcPr>
          <w:p w:rsidR="002B1FFC" w:rsidRPr="002B1FFC" w:rsidRDefault="002B1FFC" w:rsidP="00117C79">
            <w:pPr>
              <w:spacing w:after="0"/>
              <w:contextualSpacing/>
              <w:jc w:val="right"/>
              <w:rPr>
                <w:rFonts w:cstheme="minorHAnsi"/>
                <w:i/>
                <w:sz w:val="20"/>
                <w:szCs w:val="20"/>
              </w:rPr>
            </w:pPr>
          </w:p>
        </w:tc>
        <w:tc>
          <w:tcPr>
            <w:tcW w:w="850" w:type="dxa"/>
            <w:shd w:val="clear" w:color="auto" w:fill="auto"/>
            <w:noWrap/>
            <w:vAlign w:val="bottom"/>
          </w:tcPr>
          <w:p w:rsidR="002B1FFC" w:rsidRPr="002B1FFC" w:rsidRDefault="002B1FFC" w:rsidP="00117C79">
            <w:pPr>
              <w:spacing w:after="0"/>
              <w:contextualSpacing/>
              <w:jc w:val="right"/>
              <w:rPr>
                <w:rFonts w:cstheme="minorHAnsi"/>
                <w:i/>
                <w:sz w:val="20"/>
                <w:szCs w:val="20"/>
              </w:rPr>
            </w:pPr>
          </w:p>
        </w:tc>
      </w:tr>
      <w:tr w:rsidR="002B1FFC" w:rsidRPr="002B1FFC" w:rsidTr="002B1FFC">
        <w:trPr>
          <w:cantSplit/>
          <w:trHeight w:val="20"/>
        </w:trPr>
        <w:tc>
          <w:tcPr>
            <w:tcW w:w="6860" w:type="dxa"/>
            <w:shd w:val="clear" w:color="000000" w:fill="FFFFFF"/>
            <w:vAlign w:val="bottom"/>
          </w:tcPr>
          <w:p w:rsidR="002B1FFC" w:rsidRPr="002B1FFC" w:rsidRDefault="002B1FFC" w:rsidP="002B1FFC">
            <w:pPr>
              <w:spacing w:after="0"/>
              <w:contextualSpacing/>
              <w:rPr>
                <w:rFonts w:cstheme="minorHAnsi"/>
                <w:i/>
                <w:sz w:val="20"/>
                <w:szCs w:val="20"/>
              </w:rPr>
            </w:pPr>
            <w:r w:rsidRPr="002B1FFC">
              <w:rPr>
                <w:rFonts w:cstheme="minorHAnsi"/>
                <w:i/>
                <w:sz w:val="20"/>
                <w:szCs w:val="20"/>
              </w:rPr>
              <w:t>Актуализация ПИР по строительству автодороги по ул. Православная до больничного комплекса с закольцовкой ул. Е.</w:t>
            </w:r>
            <w:r>
              <w:rPr>
                <w:rFonts w:cstheme="minorHAnsi"/>
                <w:i/>
                <w:sz w:val="20"/>
                <w:szCs w:val="20"/>
              </w:rPr>
              <w:t xml:space="preserve"> </w:t>
            </w:r>
            <w:r w:rsidRPr="002B1FFC">
              <w:rPr>
                <w:rFonts w:cstheme="minorHAnsi"/>
                <w:i/>
                <w:sz w:val="20"/>
                <w:szCs w:val="20"/>
              </w:rPr>
              <w:t>Котина, 8 мкр. "Горка"</w:t>
            </w:r>
          </w:p>
        </w:tc>
        <w:tc>
          <w:tcPr>
            <w:tcW w:w="992"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040</w:t>
            </w:r>
          </w:p>
        </w:tc>
        <w:tc>
          <w:tcPr>
            <w:tcW w:w="709"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04</w:t>
            </w:r>
          </w:p>
        </w:tc>
        <w:tc>
          <w:tcPr>
            <w:tcW w:w="850"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09</w:t>
            </w:r>
          </w:p>
        </w:tc>
        <w:tc>
          <w:tcPr>
            <w:tcW w:w="1314"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1620342110</w:t>
            </w:r>
          </w:p>
        </w:tc>
        <w:tc>
          <w:tcPr>
            <w:tcW w:w="708"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r w:rsidRPr="002B1FFC">
              <w:rPr>
                <w:rFonts w:cstheme="minorHAnsi"/>
                <w:i/>
                <w:sz w:val="20"/>
                <w:szCs w:val="20"/>
              </w:rPr>
              <w:t>410</w:t>
            </w:r>
          </w:p>
        </w:tc>
        <w:tc>
          <w:tcPr>
            <w:tcW w:w="1672"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1 000 000,00</w:t>
            </w:r>
          </w:p>
        </w:tc>
        <w:tc>
          <w:tcPr>
            <w:tcW w:w="1701"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0,00</w:t>
            </w:r>
          </w:p>
        </w:tc>
        <w:tc>
          <w:tcPr>
            <w:tcW w:w="850" w:type="dxa"/>
            <w:shd w:val="clear" w:color="auto" w:fill="auto"/>
            <w:noWrap/>
            <w:vAlign w:val="bottom"/>
          </w:tcPr>
          <w:p w:rsidR="002B1FFC" w:rsidRPr="002B1FFC" w:rsidRDefault="002B1FFC" w:rsidP="002B1FFC">
            <w:pPr>
              <w:spacing w:after="0"/>
              <w:contextualSpacing/>
              <w:jc w:val="right"/>
              <w:rPr>
                <w:rFonts w:cstheme="minorHAnsi"/>
                <w:i/>
                <w:sz w:val="20"/>
                <w:szCs w:val="20"/>
              </w:rPr>
            </w:pPr>
            <w:r w:rsidRPr="002B1FFC">
              <w:rPr>
                <w:rFonts w:cstheme="minorHAnsi"/>
                <w: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1620382390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30 171 800,00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19 716 937,00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2 529 837,00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16203S2390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1 588 000,00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"Безопасность дорожного движения"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1640182730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1 258 200,00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16401S2730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Связь и информатика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9 842 300,00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4 986 553,51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"Цифровое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4 014 047,00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48,15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1500120070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и сопровождение информационных систем в деятельности органов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1500220070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3 541 900,00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2 337 777,00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1500320070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1 404 050,00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"Информационная безопасность"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Услуги в области информационных технологий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150D420070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216 220,00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Прочие мероприятия органов местного самоуправления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2040102400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972 506,51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национальной экономики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81 765 631,00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58 236 086,42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"Поддержка занятости населения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"Улучшение условий и охраны труда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"Совершенствование механизма управления охраной труда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6 225 263,00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5 603 180,92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4 429 663,00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4 422 649,34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1 795 600,00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1 180 531,58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1 123 929,48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59,90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0620184120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56 602,10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59,90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30 785 600,00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6 541 700,00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"Разработка проекта планировки и межевания территории города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08103S2671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4 291 700,00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0810482671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3 991 300,00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градостроительной деятельности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08104S2671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"Организационное обеспечение деятельности МКУ "Управление капитального строительства города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24 243 900,00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18 795 784,44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20 464 800,00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20 464 800,00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16 955 903,93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2 578 000,00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2 578 000,00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787 371,51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1 201 100,00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1 052 509,00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Исполнение судебных актов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Исполнение судебных актов Российской Федерации и мировых соглашений по возмещению причиненного вреда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831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682 100,00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налогов, сборов и иных платежей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370 409,00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71,37</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налога на имущество организаций и земельного налога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10,23</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прочих налогов, сборов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852</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Уплата иных платежей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0840100590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853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экономического потенциала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676 903,28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12,53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4 497 300,00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639 423,28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4 047 500,00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575 480,95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143I4S2380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813</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63 942,33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"Популяризация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143I882380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30 582,00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малого и среднего предпринимательства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143I8S2380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3 398,00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"Проведение мероприятий по землеустройству и землепользованию"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119 636,00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37 903 968,00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33 040 581,78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Жилищно-коммунальное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1 777 563 966,52</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300 226 910,41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16,89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Жилищное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1 473 502 288,43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1 467 843 915,23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1 467 843 915,23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216 454 865,99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94 650 600,00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19 147 181,58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20,23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3 203 300,00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2 877 899,58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77 173 000,00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3 057 452,19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12 981 699,00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08201S2661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1 292 600,00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230 130,81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"Выплата выкупной стоимости"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 на приобретение объектов недвижимого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0820341110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8 598 426,60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8 592 426,60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"Демонтаж аварийного, непригодного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2 629 474,45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1 077 076 388,63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39 665 828,22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958 597 985,08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35 302 587,11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38 753 715,00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38 753 715,00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1 654 175,11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919 844 270,08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919 844 270,08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33 648 412,00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118 478 403,55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4 363 241,11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4 789 785,00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4 789 785,00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204 448,61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113 688 618,55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113 688 618,55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4 158 792,50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282 529 200,00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146 419 955,14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082F382661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262 752 100,00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136 170 558,28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082F3S2661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19 777 100,00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10 249 396,86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проведению капитального ремонта многоквартирных домов"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мероприятий по капитальному ремонту многоквартирных домов"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0920109602</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5 658 373,20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Коммунальное хозяйство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157 217 981,88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5 016 208,28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w:t>
            </w:r>
            <w:r>
              <w:rPr>
                <w:rFonts w:cstheme="minorHAnsi"/>
                <w:sz w:val="20"/>
                <w:szCs w:val="20"/>
              </w:rPr>
              <w:t xml:space="preserve">ограмма </w:t>
            </w:r>
            <w:r w:rsidRPr="00F67EBE">
              <w:rPr>
                <w:rFonts w:cstheme="minorHAnsi"/>
                <w:sz w:val="20"/>
                <w:szCs w:val="20"/>
              </w:rPr>
              <w:t>"Развитие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социальных гарантий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2 271 200,00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1 877 626,40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82,67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153 302 200,00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0,97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"Создание условий для обеспечения качественными коммунальными услугами"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102 257 000,00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2B1FFC">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Корректировка проекта "Реконструкция ВОС-1 2 очередь"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0910282190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28 500 000,00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09102S2190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1 500 000,00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вода"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(модернизация) объектов питьевого водоснабжения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Реконструкция ВОС-3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091G552430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67 277 000,00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45 045 200,00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40 065 200,00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0930182591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34 055 200,00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09301S2591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1 494 000,00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энергоэффективности в отраслях экономики"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"Приобретение узлов учета ресурсов для монтажа на источниках выработки тепловой энергии"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tcPr>
          <w:p w:rsidR="002B1FFC" w:rsidRPr="00F67EBE" w:rsidRDefault="002B1FFC" w:rsidP="008F68CA">
            <w:pPr>
              <w:spacing w:after="0"/>
              <w:contextualSpacing/>
              <w:rPr>
                <w:rFonts w:cstheme="minorHAnsi"/>
                <w:i/>
                <w:iCs/>
                <w:sz w:val="20"/>
                <w:szCs w:val="20"/>
              </w:rPr>
            </w:pPr>
            <w:r>
              <w:rPr>
                <w:rFonts w:cstheme="minorHAnsi"/>
                <w:i/>
                <w:iCs/>
                <w:sz w:val="20"/>
                <w:szCs w:val="20"/>
              </w:rPr>
              <w:t>в том числе:</w:t>
            </w:r>
          </w:p>
        </w:tc>
        <w:tc>
          <w:tcPr>
            <w:tcW w:w="992"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9"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850"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314"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708" w:type="dxa"/>
            <w:shd w:val="clear" w:color="000000" w:fill="FFFFFF"/>
            <w:noWrap/>
            <w:vAlign w:val="bottom"/>
          </w:tcPr>
          <w:p w:rsidR="002B1FFC" w:rsidRPr="00F67EBE" w:rsidRDefault="002B1FFC" w:rsidP="008F68CA">
            <w:pPr>
              <w:spacing w:after="0"/>
              <w:contextualSpacing/>
              <w:jc w:val="center"/>
              <w:rPr>
                <w:rFonts w:cstheme="minorHAnsi"/>
                <w:i/>
                <w:iCs/>
                <w:sz w:val="20"/>
                <w:szCs w:val="20"/>
              </w:rPr>
            </w:pPr>
          </w:p>
        </w:tc>
        <w:tc>
          <w:tcPr>
            <w:tcW w:w="1672"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1701" w:type="dxa"/>
            <w:shd w:val="clear" w:color="000000" w:fill="FFFFFF"/>
            <w:noWrap/>
            <w:vAlign w:val="bottom"/>
          </w:tcPr>
          <w:p w:rsidR="002B1FFC" w:rsidRPr="00F67EBE" w:rsidRDefault="002B1FFC" w:rsidP="008F68CA">
            <w:pPr>
              <w:spacing w:after="0"/>
              <w:contextualSpacing/>
              <w:jc w:val="right"/>
              <w:rPr>
                <w:rFonts w:cstheme="minorHAnsi"/>
                <w:i/>
                <w:iCs/>
                <w:sz w:val="20"/>
                <w:szCs w:val="20"/>
              </w:rPr>
            </w:pPr>
          </w:p>
        </w:tc>
        <w:tc>
          <w:tcPr>
            <w:tcW w:w="850" w:type="dxa"/>
            <w:shd w:val="clear" w:color="auto" w:fill="auto"/>
            <w:noWrap/>
            <w:vAlign w:val="bottom"/>
          </w:tcPr>
          <w:p w:rsidR="002B1FFC" w:rsidRPr="00F67EBE" w:rsidRDefault="002B1FFC" w:rsidP="008F68CA">
            <w:pPr>
              <w:spacing w:after="0"/>
              <w:contextualSpacing/>
              <w:jc w:val="right"/>
              <w:rPr>
                <w:rFonts w:cstheme="minorHAnsi"/>
                <w:i/>
                <w:iCs/>
                <w:sz w:val="20"/>
                <w:szCs w:val="20"/>
              </w:rPr>
            </w:pPr>
          </w:p>
        </w:tc>
      </w:tr>
      <w:tr w:rsidR="002B1FFC" w:rsidRPr="00F67EBE" w:rsidTr="002B1FFC">
        <w:trPr>
          <w:cantSplit/>
          <w:trHeight w:val="20"/>
        </w:trPr>
        <w:tc>
          <w:tcPr>
            <w:tcW w:w="6860" w:type="dxa"/>
            <w:shd w:val="clear" w:color="auto" w:fill="auto"/>
            <w:vAlign w:val="bottom"/>
            <w:hideMark/>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Выполнение работ по устройству периметрального ограждения котельной, микрорайон № 2а "Лесников" в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1910242110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w:t>
            </w:r>
            <w:r>
              <w:rPr>
                <w:rFonts w:cstheme="minorHAnsi"/>
                <w:i/>
                <w:iCs/>
                <w:sz w:val="20"/>
                <w:szCs w:val="20"/>
              </w:rPr>
              <w:t>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1 644 581,88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1 644 581,88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104 464 978,58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54 250 960,67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"Жилищно-коммунальный комплекс и городская среда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35 126 163,81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комфортной городской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35 126 163,81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"Благоустройство городских территорий"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22 502 508,71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14 176 292,50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"Формирование комфортной городской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12 623 655,10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 территорий муниципальных образований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096F282600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3 145 536,40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8 923 024,00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Благоустройство территорий муниципальных образований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096F2S2600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555 094,70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1320485150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4 859 000,00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"Содержание городских территорий, озеленение и благоустройство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64 479 814,77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40 074 668,17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62,15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освещения улиц, территорий микрорайонов"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14 230 706,55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10 674 105,46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7 182 300,40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6 550 672,49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91,21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мест захоронения"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5 397 600,00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4 479 712,83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82,99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7 496 017,33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1 602 610,10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"Летнее и зимнее содержание городских территорий"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27 018 864,49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58,56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563 608,00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26 455 256,49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15 821 269,49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культуры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на реализацию проекта инициативного бюджетирования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2100661830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3 154 326,00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946 297,80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жилищно-коммунального хозяйства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42 378 717,63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24 504 875,47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11 943 400,00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11 923 900,00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полномочий в области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11 923 900,00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0820682673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11 089 200,00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08206S2673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0830584220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19 500,00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 имуществом города Пыть -Яха"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"Повышение эффективности системы управления муниципальным имуществом"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надлежащего уровня эксплуатации муниципального имущества"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бюджетные ассигнования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center"/>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1910261100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811</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872 932,63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29 562 385,00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23 612 442,84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1 696 400,00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800 607,42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объектов растительного и животного мира и среды их обитания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281 340,00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Премии и гранты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1310399990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350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охраны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"Регулирование качества окружающей среды в муниципальном образовании городской округ город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1310499990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1 199 400,00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519 267,42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43,29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регулирования деятельности по обращению с отходами производства и потребления"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116 400,00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109 416,00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1320384290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6 984,00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"Содержание контейнерных площадок, находящихся в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109 002,00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"Чистая страна"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132G199990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613 000,00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293 865,42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47,94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1 762 549 332,24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1 144 121 375,74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Дошкольное 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598 558 272,90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596 657 872,90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402 645 203,63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596 258 872,90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596 258 872,90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402 343 220,13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67,48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122 678 372,90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95 319 291,78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77,70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реализацию программ дошкольного образования муниципальным образовательным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0110584301</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473 580 500,00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307 023 928,35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201 983,50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67,55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1 900 400,00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Общее образование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886 923 528,18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886 923 528,18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566 241 939,55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789 833 328,18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541 580 416,35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системы дошкольного и общего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4 425 128,50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3 040 599,71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1 812 828,50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1 681 605,50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92,76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2 612 300,00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1 358 994,21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785 258 199,68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538 539 816,64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65 938 599,68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1 604 429,60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1 604 429,60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64 334 170,08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48 270 806,34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57 833 370,08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42 720 600,37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6 500 800,00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5 550 205,97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85,38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Дополнительное финансовое обеспечение мероприятий по организации питания обучающихся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40 577 500,00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40 577 500,00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24 700 712,93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36 896 000,00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22 347 079,23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0110520010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3 681 500,00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2 353 633,70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63,93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реализацию основных общеобразовательных программ муниципальным общеобразовательным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677 087 100,00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677 087 100,00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464 351 948,21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574 232 700,00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392 184 682,78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68,30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102 854 400,00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72 167 265,43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70,16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73,50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1 655 000,00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73,50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1 605 700,00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1 216 349,16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0110584305</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"Учитель будущего"</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97 090 200,00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25,40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49 138 600,00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24 661 523,20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44 833 400,00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22 096 166,40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0140184030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4 305 200,00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2 565 356,80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59,59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47 951 600,00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0140382540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47 851 600,00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136 463 095,41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74 795 182,46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54,81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60 254 800,00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32 753 383,75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56 607 400,00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31 854 222,75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56,27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системы воспитания, профилактика правонарушений среди несовершеннолетних"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0110761810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4 000 000,00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3 000 000,00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"Успех каждого ребенка"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52 607 400,00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28 854 222,75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32 472 000,00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26 085 181,85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011E299990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20 135 400,00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2 769 040,90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"Система оценки качества образования и информационная прозрачность системы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"Цифровая образовательная среда"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012E499990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81 664,00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2 697 400,00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2 097 400,00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217 497,00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10,37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130 497,00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1 966 903,00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76 208 295,41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 xml:space="preserve">Реализация мероприятий </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7 155 319,00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69 052 976,41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42 041 798,71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одаренных детей и молодежи, развитие художественного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69 042 976,41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68 942 976,41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41 931 798,71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60,82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Молодежная политика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116 620 035,75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115 933 835,75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79 717 270,15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"Общее образование. Дополнительное образование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8 285 300,00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летнего отдыха и оздоровления детей и молодежи"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8 285 300,00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6 738 934,88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81,34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Мероприятия по организации отдыха и оздоровления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2 671 600,00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2 671 600,00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2 546 550,24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95,32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2 422 692,52</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2 302 480,78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95,04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0110620020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248 907,48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244 069,46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98,06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3 619 800,00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3 619 800,00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2 934 779,37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3 110 392,50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2 686 158,95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0110682050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509 407,50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248 620,42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48,81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1 993 900,00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1 993 900,00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1 257 605,27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63,07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1 775 587,15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1 151 196,53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64,83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01106S2050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218 312,85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106 408,74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48,74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"Молодежь Югры и допризывная подготовка"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96 586 935,75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66 931 964,76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69,30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34 517 929,54</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22 544 741,60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65,31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62 029 006,21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44 347 223,16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71,49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Федеральный проект "Социальная активность"</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013E800590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11 061 600,00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6 046 370,51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54,66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9 781 600,00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5 105 200,51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52,19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1 180 000,00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841 170,00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0140385160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23 984 400,00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20 721 779,95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86,40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казенных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1 560 000,00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1 274 630,92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81,71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49,98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49,98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1120499990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39 980,00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1120599990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07</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22 344 400,00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19 407 169,03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86,85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Культура, кинематография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157 773 660,38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111 606 474,46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Культура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152 003 560,38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152 003 560,38</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106 437 417,61</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"Модернизация и развитие учреждений и организаций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74 918 637,97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52 077 475,12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69,51</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библиотечного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58 399 337,97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42 772 794,83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57 450 489,30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42 074 491,16</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73,24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318 300,00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210 133,59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66,02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Поддержка отрасли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04101L5190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124 377,67</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04101S2520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56 171,00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38 170,08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музейного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16 293 100,00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9 115 380,29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55,95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культуры"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0410500590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226 200,00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189 300,00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83,69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76 984 922,41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54 324 317,49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70,56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профессионального искусства"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"Сохранение нематериального и материального наследия Югры и продвижение культурных проектов"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27 900,00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"Стимулирование культурного разнообразия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76 684 922,41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54 296 417,49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70,80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76 584 922,41</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54 196 417,49</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0420485160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"Творческие люди"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042A200590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туризма"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"Поддержка развития внутреннего и въездного туризма"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0440199990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35 625,00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культуры, кинематографии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5 770 100,00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5 169 056,85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89,58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"Культурное пространство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285 100,00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285 100,00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84,22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"Реализация единой государственной политики в сфере культуры и архивного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0430199990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"Развитие архивного дела"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0430284100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240 100,00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5 485 000,00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4 928 956,85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89,86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Здравоохранение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здравоохранения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"Экологическая безопасность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"Организация противоэпидемиологических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мероприятий по проведению дезинсекции и дератизации в Ханты-Мансийском автономном округе – Югре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09</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1330184280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2 314 700,00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2 314 683,34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Социальная политика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390 107 562,30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194 417 714,02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49,84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Пенсионное обеспечение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Пенсии за выслугу лет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5 739 000,00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3 794 821,00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66,12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населения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300 707 676,80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139 471 095,28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мер социальной поддержки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"Повышение уровня материального обеспечения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Единовременные выплаты неработающим пенсионерам в связи с Юбилеем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выплаты гражданам несоциального характера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0220171020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40 000,00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Денежные выплаты почетным гражданам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0220172010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286 300,00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74,17</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300 221 676,80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139 144 795,28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"Содействие развитию жилищного строительства"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295 780 876,80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"Ликвидация и расселение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295 780 876,80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137 368 447,28</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46,44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0820582173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263 244 980,35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122 049 950,63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46,36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08205S2173</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32 535 896,45</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15 318 496,65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47,08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4 440 800,00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4 440 800,00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1 776 348,00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0830151350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2 664 500,00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33,33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0830151760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1 776 300,00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888 174,00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Охрана семьи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68 595 285,50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42 821 482,07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62,43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образования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"Ресурсное обеспечение в сфере образования, науки и молодежной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Публичные нормативные социальные выплаты гражданам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0140184050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29 006 000,00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17 317 497,02</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59,70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38 034 981,00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25 503 985,05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0210284060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21 470 400,00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15 197 134,65</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70,78</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0210284310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16 564 581,00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10 306 850,40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62,22</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жилищной сферы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жильем молодых семей"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 по обеспечению жильем молодых семей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Социальное обеспечение и иные выплаты населению</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08302L4970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320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1 554 304,50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социальной политики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"Социальное и демографическое развитие города Пыть-Яха"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"Поддержка семьи, материнства и детства"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15 065 600,00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55,29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Осуществление деятельности по опеке и попечительству</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14 942 500,00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8 330 315,67</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55,75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13 087 500,00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13 087 500,00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7 923 485,43</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60,54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1 335 900,00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30,45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1 335 900,00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406 830,24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30,45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некоммерческим организациям (за исключением государственных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0210284070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630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519 100,00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123 100,00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107 000,00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06</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0210284090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16 100,00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Физическая культура и спорт</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495 695 961,23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97 310 729,24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19,63</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Физическая культура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101 793 641,23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73,06</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99 632 930,73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74,65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99 632 930,73</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74 374 952,94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74,65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официальных спортивных мероприятий»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0520100590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210 400,00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78 666,00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37,39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участия спортивных сборных команд в официальных спортивных мероприятиях"</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0520200590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2 914 600,00</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2 100 046,70</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72,05</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69 260 288,09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55 195 621,34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79,69</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noWrap/>
            <w:vAlign w:val="bottom"/>
            <w:hideMark/>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0520300590</w:t>
            </w:r>
          </w:p>
        </w:tc>
        <w:tc>
          <w:tcPr>
            <w:tcW w:w="708" w:type="dxa"/>
            <w:shd w:val="clear" w:color="000000" w:fill="FFFFFF"/>
            <w:noWrap/>
            <w:vAlign w:val="bottom"/>
            <w:hideMark/>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68 460 288,09</w:t>
            </w:r>
          </w:p>
        </w:tc>
        <w:tc>
          <w:tcPr>
            <w:tcW w:w="1701" w:type="dxa"/>
            <w:shd w:val="clear" w:color="000000" w:fill="FFFFFF"/>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54 795 621,34</w:t>
            </w:r>
          </w:p>
        </w:tc>
        <w:tc>
          <w:tcPr>
            <w:tcW w:w="850" w:type="dxa"/>
            <w:shd w:val="clear" w:color="auto" w:fill="auto"/>
            <w:noWrap/>
            <w:vAlign w:val="bottom"/>
            <w:hideMark/>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27 247 642,64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17 000 618,90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62,39</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12 405 233,00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4 893 042,50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39,44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0520499990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14 842 409,64</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12 107 576,40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81,57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"Формирование резервных средств в бюджете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1730299990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2 160 710,50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Массовый спорт</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386 736 300,00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17 371 147,33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4,49</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"Доступная среда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0300199990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750 000,00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385 986 300,00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16 621 147,33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4,31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физической культуры  и массового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385 232 400,00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16 212 037,93</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и проведение физкультурных (физкультурно-оздоровительных) мероприятий"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0510100590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930 100,00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616 936,77</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66,33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участия в официальных физкультурных(физкультурно-оздоровительных) мероприятиях»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1 249 900,00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671 830,50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53,75</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20 402 300,00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14 064 403,22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68,94</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20 302 300,00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14 002 903,22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68,97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0510485160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61,50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4 789 100,00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593 994,00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12,40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«Укрепление материально-технической базы учреждений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501 600,00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Строительство и реконструкция объектов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Капитальные вложения в объекты государственной (муниципальной) собственности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Бюджетные инвестиции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410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357 000 000,00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0,07</w:t>
            </w:r>
          </w:p>
        </w:tc>
      </w:tr>
      <w:tr w:rsidR="002B1FFC" w:rsidRPr="002B1FFC" w:rsidTr="002B1FFC">
        <w:trPr>
          <w:cantSplit/>
          <w:trHeight w:val="20"/>
        </w:trPr>
        <w:tc>
          <w:tcPr>
            <w:tcW w:w="6860" w:type="dxa"/>
            <w:shd w:val="clear" w:color="000000" w:fill="FFFFFF"/>
            <w:noWrap/>
            <w:vAlign w:val="bottom"/>
          </w:tcPr>
          <w:p w:rsidR="002B1FFC" w:rsidRPr="002B1FFC" w:rsidRDefault="002B1FFC" w:rsidP="002B1FFC">
            <w:pPr>
              <w:spacing w:after="0"/>
              <w:contextualSpacing/>
              <w:rPr>
                <w:rFonts w:cstheme="minorHAnsi"/>
                <w:i/>
                <w:sz w:val="20"/>
                <w:szCs w:val="20"/>
              </w:rPr>
            </w:pPr>
            <w:r w:rsidRPr="002B1FFC">
              <w:rPr>
                <w:rFonts w:cstheme="minorHAnsi"/>
                <w:i/>
                <w:sz w:val="20"/>
                <w:szCs w:val="20"/>
              </w:rPr>
              <w:t>в том числе:</w:t>
            </w:r>
          </w:p>
        </w:tc>
        <w:tc>
          <w:tcPr>
            <w:tcW w:w="992"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709"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850"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1314"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708" w:type="dxa"/>
            <w:shd w:val="clear" w:color="000000" w:fill="FFFFFF"/>
            <w:noWrap/>
            <w:vAlign w:val="bottom"/>
          </w:tcPr>
          <w:p w:rsidR="002B1FFC" w:rsidRPr="002B1FFC" w:rsidRDefault="002B1FFC" w:rsidP="002B1FFC">
            <w:pPr>
              <w:spacing w:after="0"/>
              <w:contextualSpacing/>
              <w:jc w:val="center"/>
              <w:rPr>
                <w:rFonts w:cstheme="minorHAnsi"/>
                <w:i/>
                <w:sz w:val="20"/>
                <w:szCs w:val="20"/>
              </w:rPr>
            </w:pPr>
          </w:p>
        </w:tc>
        <w:tc>
          <w:tcPr>
            <w:tcW w:w="1672"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p>
        </w:tc>
        <w:tc>
          <w:tcPr>
            <w:tcW w:w="1701" w:type="dxa"/>
            <w:shd w:val="clear" w:color="000000" w:fill="FFFFFF"/>
            <w:noWrap/>
            <w:vAlign w:val="bottom"/>
          </w:tcPr>
          <w:p w:rsidR="002B1FFC" w:rsidRPr="002B1FFC" w:rsidRDefault="002B1FFC" w:rsidP="002B1FFC">
            <w:pPr>
              <w:spacing w:after="0"/>
              <w:contextualSpacing/>
              <w:jc w:val="right"/>
              <w:rPr>
                <w:rFonts w:cstheme="minorHAnsi"/>
                <w:i/>
                <w:sz w:val="20"/>
                <w:szCs w:val="20"/>
              </w:rPr>
            </w:pPr>
          </w:p>
        </w:tc>
        <w:tc>
          <w:tcPr>
            <w:tcW w:w="850" w:type="dxa"/>
            <w:shd w:val="clear" w:color="auto" w:fill="auto"/>
            <w:noWrap/>
            <w:vAlign w:val="bottom"/>
          </w:tcPr>
          <w:p w:rsidR="002B1FFC" w:rsidRPr="002B1FFC" w:rsidRDefault="002B1FFC" w:rsidP="002B1FFC">
            <w:pPr>
              <w:spacing w:after="0"/>
              <w:contextualSpacing/>
              <w:jc w:val="right"/>
              <w:rPr>
                <w:rFonts w:cstheme="minorHAnsi"/>
                <w:i/>
                <w:sz w:val="20"/>
                <w:szCs w:val="20"/>
              </w:rPr>
            </w:pP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Физкультурно-спортивный комплекс с ледовой ареной в 1 мкр. г. Пыть-Ях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356 500 000,00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i/>
                <w:iCs/>
                <w:sz w:val="20"/>
                <w:szCs w:val="20"/>
              </w:rPr>
            </w:pPr>
            <w:r w:rsidRPr="00F67EBE">
              <w:rPr>
                <w:rFonts w:cstheme="minorHAnsi"/>
                <w:i/>
                <w:iCs/>
                <w:sz w:val="20"/>
                <w:szCs w:val="20"/>
              </w:rPr>
              <w:t>Спортивно-досуговый комплекс</w:t>
            </w:r>
          </w:p>
        </w:tc>
        <w:tc>
          <w:tcPr>
            <w:tcW w:w="992"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0510642110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i/>
                <w:iCs/>
                <w:sz w:val="20"/>
                <w:szCs w:val="20"/>
              </w:rPr>
            </w:pPr>
            <w:r w:rsidRPr="00F67EBE">
              <w:rPr>
                <w:rFonts w:cstheme="minorHAnsi"/>
                <w:i/>
                <w:iCs/>
                <w:sz w:val="20"/>
                <w:szCs w:val="20"/>
              </w:rPr>
              <w:t>41</w:t>
            </w:r>
            <w:r>
              <w:rPr>
                <w:rFonts w:cstheme="minorHAnsi"/>
                <w:i/>
                <w:iCs/>
                <w:sz w:val="20"/>
                <w:szCs w:val="20"/>
              </w:rPr>
              <w:t>0</w:t>
            </w:r>
          </w:p>
        </w:tc>
        <w:tc>
          <w:tcPr>
            <w:tcW w:w="1672"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500 000,00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237 500,00</w:t>
            </w:r>
          </w:p>
        </w:tc>
        <w:tc>
          <w:tcPr>
            <w:tcW w:w="850" w:type="dxa"/>
            <w:shd w:val="clear" w:color="auto" w:fill="auto"/>
            <w:noWrap/>
            <w:vAlign w:val="bottom"/>
          </w:tcPr>
          <w:p w:rsidR="002B1FFC" w:rsidRPr="00F67EBE" w:rsidRDefault="002B1FFC" w:rsidP="002B1FFC">
            <w:pPr>
              <w:spacing w:after="0"/>
              <w:contextualSpacing/>
              <w:jc w:val="right"/>
              <w:rPr>
                <w:rFonts w:cstheme="minorHAnsi"/>
                <w:i/>
                <w:iCs/>
                <w:sz w:val="20"/>
                <w:szCs w:val="20"/>
              </w:rPr>
            </w:pPr>
            <w:r w:rsidRPr="00F67EBE">
              <w:rPr>
                <w:rFonts w:cstheme="minorHAnsi"/>
                <w:i/>
                <w:iCs/>
                <w:sz w:val="20"/>
                <w:szCs w:val="20"/>
              </w:rPr>
              <w:t>47,50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"Спорт-норма жизни"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051P500590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359 400,00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27 373,44</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7,62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753 900,00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54,27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753 900,00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409 109,40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54,27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0520582110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716 200,00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401 108,00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56,01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05205S2110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37 700,00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8 001,40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21,22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Спорт высших достижений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физической культуры и спорта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"Развитие спорта высших достижений и системы подготовки спортивного резерва"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1 940 720,00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33,47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Реализация наказов избирателей депутатам Думы Ханты-Мансийского автономного округа - Югры</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0520385160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649 520,00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649 519,65</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100,00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"Федеральный проект "Спорт-норма жизни"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бюджетным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03</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052P550810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610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1 291 200,00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0,00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Другие вопросы в области физической культуры и спорта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муниципальной службы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функций органов местного самоуправления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5 225 300,00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4 915 109,32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94,06</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5 220 500,00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94,12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выплаты персоналу государственных (муниципальных) органов</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5 220 500,00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4 913 285,32</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94,12</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Закупка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Иные закупки товаров, работ и услуг для обеспечения государственных (муниципальных) нужд</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11</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05</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2040102040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240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4 800,00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1 824,00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38,00</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Средства массовой информации</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27 157 600,00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18 677 557,01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68,77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Телевидение и радиовещание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"Организация функционирования телерадиовещания"</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1800300590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18 300 300,00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12 665 841,50</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69,21</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Периодическая печать и издательства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"Развитие гражданского общества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Расходы на обеспечение деятельности (оказание услуг) муниципальных учреждений</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Субсидии автономным учреждениям</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12</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02</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1800400590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620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8 857 300,00</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6 011 715,51</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67,87</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и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внутреннего и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Муниципальная программа "Управление муниципальными финансами в городе Пыть-Яхе"</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1700000000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Подпрограмма "Управление муниципальным долгом в муниципальном образовании городской округ город Пыть-Ях"</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1720000000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Основное мероприятие "Обслуживание муниципального долга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1720100000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Процентные платежи по муниципальному долгу городского округа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 </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государственного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700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000000" w:fill="FFFFFF"/>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Обслуживание муниципального долга</w:t>
            </w:r>
          </w:p>
        </w:tc>
        <w:tc>
          <w:tcPr>
            <w:tcW w:w="992"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040</w:t>
            </w:r>
          </w:p>
        </w:tc>
        <w:tc>
          <w:tcPr>
            <w:tcW w:w="709"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13</w:t>
            </w:r>
          </w:p>
        </w:tc>
        <w:tc>
          <w:tcPr>
            <w:tcW w:w="850"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01</w:t>
            </w:r>
          </w:p>
        </w:tc>
        <w:tc>
          <w:tcPr>
            <w:tcW w:w="1314"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1720120270</w:t>
            </w:r>
          </w:p>
        </w:tc>
        <w:tc>
          <w:tcPr>
            <w:tcW w:w="708" w:type="dxa"/>
            <w:shd w:val="clear" w:color="000000" w:fill="FFFFFF"/>
            <w:noWrap/>
            <w:vAlign w:val="bottom"/>
          </w:tcPr>
          <w:p w:rsidR="002B1FFC" w:rsidRPr="00F67EBE" w:rsidRDefault="002B1FFC" w:rsidP="002B1FFC">
            <w:pPr>
              <w:spacing w:after="0"/>
              <w:contextualSpacing/>
              <w:jc w:val="center"/>
              <w:rPr>
                <w:rFonts w:cstheme="minorHAnsi"/>
                <w:sz w:val="20"/>
                <w:szCs w:val="20"/>
              </w:rPr>
            </w:pPr>
            <w:r w:rsidRPr="00F67EBE">
              <w:rPr>
                <w:rFonts w:cstheme="minorHAnsi"/>
                <w:sz w:val="20"/>
                <w:szCs w:val="20"/>
              </w:rPr>
              <w:t>730</w:t>
            </w:r>
          </w:p>
        </w:tc>
        <w:tc>
          <w:tcPr>
            <w:tcW w:w="1672"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4 373 919,45</w:t>
            </w:r>
          </w:p>
        </w:tc>
        <w:tc>
          <w:tcPr>
            <w:tcW w:w="1701" w:type="dxa"/>
            <w:shd w:val="clear" w:color="000000" w:fill="FFFFFF"/>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3 828 399,86</w:t>
            </w:r>
          </w:p>
        </w:tc>
        <w:tc>
          <w:tcPr>
            <w:tcW w:w="850" w:type="dxa"/>
            <w:shd w:val="clear" w:color="auto" w:fill="auto"/>
            <w:noWrap/>
            <w:vAlign w:val="bottom"/>
          </w:tcPr>
          <w:p w:rsidR="002B1FFC" w:rsidRPr="00F67EBE" w:rsidRDefault="002B1FFC" w:rsidP="002B1FFC">
            <w:pPr>
              <w:spacing w:after="0"/>
              <w:contextualSpacing/>
              <w:jc w:val="right"/>
              <w:rPr>
                <w:rFonts w:cstheme="minorHAnsi"/>
                <w:sz w:val="20"/>
                <w:szCs w:val="20"/>
              </w:rPr>
            </w:pPr>
            <w:r w:rsidRPr="00F67EBE">
              <w:rPr>
                <w:rFonts w:cstheme="minorHAnsi"/>
                <w:sz w:val="20"/>
                <w:szCs w:val="20"/>
              </w:rPr>
              <w:t>87,53</w:t>
            </w:r>
          </w:p>
        </w:tc>
      </w:tr>
      <w:tr w:rsidR="002B1FFC" w:rsidRPr="00F67EBE" w:rsidTr="002B1FFC">
        <w:trPr>
          <w:cantSplit/>
          <w:trHeight w:val="20"/>
        </w:trPr>
        <w:tc>
          <w:tcPr>
            <w:tcW w:w="6860" w:type="dxa"/>
            <w:shd w:val="clear" w:color="auto" w:fill="auto"/>
            <w:noWrap/>
            <w:vAlign w:val="bottom"/>
          </w:tcPr>
          <w:p w:rsidR="002B1FFC" w:rsidRPr="00F67EBE" w:rsidRDefault="002B1FFC" w:rsidP="002B1FFC">
            <w:pPr>
              <w:spacing w:after="0"/>
              <w:contextualSpacing/>
              <w:rPr>
                <w:rFonts w:cstheme="minorHAnsi"/>
                <w:sz w:val="20"/>
                <w:szCs w:val="20"/>
              </w:rPr>
            </w:pPr>
            <w:r w:rsidRPr="00F67EBE">
              <w:rPr>
                <w:rFonts w:cstheme="minorHAnsi"/>
                <w:sz w:val="20"/>
                <w:szCs w:val="20"/>
              </w:rPr>
              <w:t>Итого</w:t>
            </w:r>
          </w:p>
        </w:tc>
        <w:tc>
          <w:tcPr>
            <w:tcW w:w="992"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709"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850"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1314"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708" w:type="dxa"/>
            <w:shd w:val="clear" w:color="auto" w:fill="auto"/>
            <w:noWrap/>
            <w:vAlign w:val="bottom"/>
          </w:tcPr>
          <w:p w:rsidR="002B1FFC" w:rsidRPr="00F67EBE" w:rsidRDefault="002B1FFC" w:rsidP="002B1FFC">
            <w:pPr>
              <w:spacing w:after="0"/>
              <w:contextualSpacing/>
              <w:jc w:val="center"/>
              <w:rPr>
                <w:rFonts w:cstheme="minorHAnsi"/>
                <w:b/>
                <w:bCs/>
                <w:sz w:val="20"/>
                <w:szCs w:val="20"/>
              </w:rPr>
            </w:pPr>
            <w:r w:rsidRPr="00F67EBE">
              <w:rPr>
                <w:rFonts w:cstheme="minorHAnsi"/>
                <w:b/>
                <w:bCs/>
                <w:sz w:val="20"/>
                <w:szCs w:val="20"/>
              </w:rPr>
              <w:t> </w:t>
            </w:r>
          </w:p>
        </w:tc>
        <w:tc>
          <w:tcPr>
            <w:tcW w:w="1672"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5 455 924 477,08</w:t>
            </w:r>
          </w:p>
        </w:tc>
        <w:tc>
          <w:tcPr>
            <w:tcW w:w="1701"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2 472 600 170,84</w:t>
            </w:r>
          </w:p>
        </w:tc>
        <w:tc>
          <w:tcPr>
            <w:tcW w:w="850" w:type="dxa"/>
            <w:shd w:val="clear" w:color="auto" w:fill="auto"/>
            <w:noWrap/>
            <w:vAlign w:val="bottom"/>
          </w:tcPr>
          <w:p w:rsidR="002B1FFC" w:rsidRPr="00F67EBE" w:rsidRDefault="002B1FFC" w:rsidP="002B1FFC">
            <w:pPr>
              <w:spacing w:after="0"/>
              <w:contextualSpacing/>
              <w:jc w:val="right"/>
              <w:rPr>
                <w:rFonts w:cstheme="minorHAnsi"/>
                <w:bCs/>
                <w:sz w:val="20"/>
                <w:szCs w:val="20"/>
              </w:rPr>
            </w:pPr>
            <w:r w:rsidRPr="00F67EBE">
              <w:rPr>
                <w:rFonts w:cstheme="minorHAnsi"/>
                <w:bCs/>
                <w:sz w:val="20"/>
                <w:szCs w:val="20"/>
              </w:rPr>
              <w:t>45,32</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p>
    <w:sectPr w:rsidR="003D3A88" w:rsidSect="007445CB">
      <w:headerReference w:type="default" r:id="rId8"/>
      <w:pgSz w:w="16838" w:h="11906" w:orient="landscape" w:code="9"/>
      <w:pgMar w:top="851" w:right="567" w:bottom="851" w:left="567" w:header="567" w:footer="567" w:gutter="0"/>
      <w:pgNumType w:start="15"/>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EBE" w:rsidRDefault="00F67EBE" w:rsidP="00D658B3">
      <w:pPr>
        <w:spacing w:after="0"/>
      </w:pPr>
      <w:r>
        <w:separator/>
      </w:r>
    </w:p>
  </w:endnote>
  <w:endnote w:type="continuationSeparator" w:id="0">
    <w:p w:rsidR="00F67EBE" w:rsidRDefault="00F67EBE"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EBE" w:rsidRDefault="00F67EBE" w:rsidP="00D658B3">
      <w:pPr>
        <w:spacing w:after="0"/>
      </w:pPr>
      <w:r>
        <w:separator/>
      </w:r>
    </w:p>
  </w:footnote>
  <w:footnote w:type="continuationSeparator" w:id="0">
    <w:p w:rsidR="00F67EBE" w:rsidRDefault="00F67EBE"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7135107"/>
      <w:docPartObj>
        <w:docPartGallery w:val="Page Numbers (Top of Page)"/>
        <w:docPartUnique/>
      </w:docPartObj>
    </w:sdtPr>
    <w:sdtEndPr>
      <w:rPr>
        <w:sz w:val="22"/>
      </w:rPr>
    </w:sdtEndPr>
    <w:sdtContent>
      <w:p w:rsidR="00F67EBE" w:rsidRPr="00B3419B" w:rsidRDefault="00F67EBE" w:rsidP="00117C79">
        <w:pPr>
          <w:pStyle w:val="a3"/>
          <w:spacing w:after="240"/>
          <w:jc w:val="right"/>
          <w:rPr>
            <w:sz w:val="22"/>
          </w:rPr>
        </w:pPr>
        <w:r w:rsidRPr="00D658B3">
          <w:rPr>
            <w:sz w:val="22"/>
          </w:rPr>
          <w:fldChar w:fldCharType="begin"/>
        </w:r>
        <w:r w:rsidRPr="00D658B3">
          <w:rPr>
            <w:sz w:val="22"/>
          </w:rPr>
          <w:instrText>PAGE   \* MERGEFORMAT</w:instrText>
        </w:r>
        <w:r w:rsidRPr="00D658B3">
          <w:rPr>
            <w:sz w:val="22"/>
          </w:rPr>
          <w:fldChar w:fldCharType="separate"/>
        </w:r>
        <w:r w:rsidR="000714E0">
          <w:rPr>
            <w:noProof/>
            <w:sz w:val="22"/>
          </w:rPr>
          <w:t>81</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4DF"/>
    <w:rsid w:val="000509DB"/>
    <w:rsid w:val="000714E0"/>
    <w:rsid w:val="000A2873"/>
    <w:rsid w:val="000F5498"/>
    <w:rsid w:val="00117C79"/>
    <w:rsid w:val="002579AB"/>
    <w:rsid w:val="00265BE0"/>
    <w:rsid w:val="00284693"/>
    <w:rsid w:val="00293030"/>
    <w:rsid w:val="002B1FFC"/>
    <w:rsid w:val="002D2BB9"/>
    <w:rsid w:val="003828FE"/>
    <w:rsid w:val="003B766A"/>
    <w:rsid w:val="003D3A88"/>
    <w:rsid w:val="0043221C"/>
    <w:rsid w:val="004A1303"/>
    <w:rsid w:val="004B0BE1"/>
    <w:rsid w:val="00692815"/>
    <w:rsid w:val="006E551E"/>
    <w:rsid w:val="007445CB"/>
    <w:rsid w:val="00843D2E"/>
    <w:rsid w:val="00B3419B"/>
    <w:rsid w:val="00C358C0"/>
    <w:rsid w:val="00CD04DF"/>
    <w:rsid w:val="00D0034D"/>
    <w:rsid w:val="00D658B3"/>
    <w:rsid w:val="00E80519"/>
    <w:rsid w:val="00ED6BBB"/>
    <w:rsid w:val="00F67EBE"/>
    <w:rsid w:val="00FE1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1480271198">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9509B-EA83-49F8-AFC0-B960E7B0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26343</Words>
  <Characters>150159</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2019-12-19T10:48:00Z</cp:lastPrinted>
  <dcterms:created xsi:type="dcterms:W3CDTF">2019-12-19T10:45:00Z</dcterms:created>
  <dcterms:modified xsi:type="dcterms:W3CDTF">2019-12-19T10:48:00Z</dcterms:modified>
</cp:coreProperties>
</file>